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 </w:t>
      </w:r>
    </w:p>
    <w:p>
      <w:pPr>
        <w:pStyle w:val="5"/>
      </w:pPr>
    </w:p>
    <w:p>
      <w:pPr>
        <w:ind w:firstLine="480"/>
        <w:rPr>
          <w:rFonts w:ascii="宋体" w:hAnsi="宋体" w:cs="宋体"/>
        </w:rPr>
      </w:pPr>
    </w:p>
    <w:p>
      <w:pPr>
        <w:rPr>
          <w:rFonts w:ascii="宋体" w:hAnsi="宋体" w:cs="宋体"/>
        </w:rPr>
      </w:pPr>
    </w:p>
    <w:p>
      <w:pPr>
        <w:spacing w:line="240" w:lineRule="auto"/>
        <w:jc w:val="center"/>
        <w:rPr>
          <w:rFonts w:ascii="宋体" w:hAnsi="宋体" w:cs="宋体"/>
          <w:sz w:val="72"/>
          <w:szCs w:val="44"/>
        </w:rPr>
      </w:pPr>
      <w:r>
        <w:rPr>
          <w:rFonts w:hint="eastAsia" w:ascii="宋体" w:hAnsi="宋体" w:cs="宋体"/>
          <w:sz w:val="72"/>
          <w:szCs w:val="44"/>
        </w:rPr>
        <w:t>采购需求调查响应文件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jc w:val="left"/>
        <w:rPr>
          <w:rFonts w:hint="default" w:ascii="宋体" w:hAnsi="宋体" w:eastAsia="仿宋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项目名称:</w:t>
      </w:r>
      <w:r>
        <w:rPr>
          <w:rFonts w:hint="default" w:ascii="宋体" w:hAnsi="宋体" w:cs="宋体"/>
          <w:b/>
          <w:bCs/>
          <w:sz w:val="28"/>
          <w:szCs w:val="28"/>
          <w:u w:val="single"/>
          <w:lang w:val="en-US"/>
        </w:rPr>
        <w:t xml:space="preserve">                                                </w:t>
      </w:r>
    </w:p>
    <w:p>
      <w:pPr>
        <w:pStyle w:val="5"/>
      </w:pPr>
    </w:p>
    <w:p>
      <w:pPr>
        <w:rPr>
          <w:rFonts w:ascii="宋体" w:hAnsi="宋体" w:cs="宋体"/>
          <w:b/>
          <w:bCs/>
          <w:sz w:val="28"/>
          <w:szCs w:val="28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供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szCs w:val="30"/>
        </w:rPr>
        <w:t>应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szCs w:val="30"/>
        </w:rPr>
        <w:t>商：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（加盖公章）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pacing w:val="151"/>
          <w:kern w:val="0"/>
          <w:sz w:val="30"/>
          <w:szCs w:val="30"/>
          <w:fitText w:val="1505" w:id="-1253782784"/>
        </w:rPr>
        <w:t>联系</w:t>
      </w:r>
      <w:r>
        <w:rPr>
          <w:rFonts w:hint="eastAsia" w:ascii="宋体" w:hAnsi="宋体" w:cs="宋体"/>
          <w:b/>
          <w:bCs/>
          <w:spacing w:val="0"/>
          <w:kern w:val="0"/>
          <w:sz w:val="30"/>
          <w:szCs w:val="30"/>
          <w:fitText w:val="1505" w:id="-1253782784"/>
        </w:rPr>
        <w:t>人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pacing w:val="50"/>
          <w:kern w:val="0"/>
          <w:sz w:val="30"/>
          <w:szCs w:val="30"/>
          <w:fitText w:val="1505" w:id="-1253782783"/>
        </w:rPr>
        <w:t>联系电</w:t>
      </w:r>
      <w:r>
        <w:rPr>
          <w:rFonts w:hint="eastAsia" w:ascii="宋体" w:hAnsi="宋体" w:cs="宋体"/>
          <w:b/>
          <w:bCs/>
          <w:spacing w:val="2"/>
          <w:kern w:val="0"/>
          <w:sz w:val="30"/>
          <w:szCs w:val="30"/>
          <w:fitText w:val="1505" w:id="-1253782783"/>
        </w:rPr>
        <w:t>话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spacing w:val="452"/>
          <w:kern w:val="0"/>
          <w:sz w:val="30"/>
          <w:szCs w:val="30"/>
          <w:fitText w:val="1505" w:id="-1253782782"/>
        </w:rPr>
        <w:t>日</w:t>
      </w:r>
      <w:r>
        <w:rPr>
          <w:rFonts w:hint="eastAsia" w:ascii="宋体" w:hAnsi="宋体" w:cs="宋体"/>
          <w:b/>
          <w:bCs/>
          <w:spacing w:val="0"/>
          <w:kern w:val="0"/>
          <w:sz w:val="30"/>
          <w:szCs w:val="30"/>
          <w:fitText w:val="1505" w:id="-1253782782"/>
        </w:rPr>
        <w:t>期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none"/>
        </w:rPr>
        <w:t xml:space="preserve">   年  月  日         </w:t>
      </w:r>
    </w:p>
    <w:p>
      <w:pPr>
        <w:widowControl/>
        <w:spacing w:line="24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9"/>
        <w:tabs>
          <w:tab w:val="right" w:leader="dot" w:pos="9070"/>
        </w:tabs>
        <w:ind w:firstLine="0" w:firstLineChars="0"/>
        <w:rPr>
          <w:rFonts w:ascii="宋体" w:hAnsi="宋体" w:cs="宋体"/>
        </w:rPr>
      </w:pPr>
      <w:bookmarkStart w:id="0" w:name="_Toc13705"/>
      <w:r>
        <w:rPr>
          <w:rFonts w:hint="eastAsia" w:ascii="宋体" w:hAnsi="宋体" w:cs="宋体"/>
        </w:rPr>
        <w:fldChar w:fldCharType="begin"/>
      </w:r>
      <w:r>
        <w:rPr>
          <w:rFonts w:hint="eastAsia" w:ascii="宋体" w:hAnsi="宋体" w:cs="宋体"/>
        </w:rPr>
        <w:instrText xml:space="preserve">TOC \o "1-1" \h \u </w:instrText>
      </w:r>
      <w:r>
        <w:rPr>
          <w:rFonts w:hint="eastAsia" w:ascii="宋体" w:hAnsi="宋体" w:cs="宋体"/>
        </w:rPr>
        <w:fldChar w:fldCharType="separate"/>
      </w:r>
      <w:r>
        <w:fldChar w:fldCharType="begin"/>
      </w:r>
      <w:r>
        <w:instrText xml:space="preserve"> HYPERLINK \l "_Toc13705" </w:instrText>
      </w:r>
      <w:r>
        <w:fldChar w:fldCharType="separate"/>
      </w:r>
      <w:r>
        <w:rPr>
          <w:rFonts w:hint="eastAsia" w:ascii="宋体" w:hAnsi="宋体" w:cs="宋体"/>
        </w:rPr>
        <w:t>一、响应供应商资质文件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fldChar w:fldCharType="begin"/>
      </w:r>
      <w:r>
        <w:rPr>
          <w:rFonts w:hint="eastAsia" w:ascii="宋体" w:hAnsi="宋体" w:cs="宋体"/>
        </w:rPr>
        <w:instrText xml:space="preserve"> PAGEREF _Toc13705 \h </w:instrText>
      </w:r>
      <w:r>
        <w:rPr>
          <w:rFonts w:hint="eastAsia" w:ascii="宋体" w:hAnsi="宋体" w:cs="宋体"/>
        </w:rPr>
        <w:fldChar w:fldCharType="separate"/>
      </w:r>
      <w:r>
        <w:rPr>
          <w:rFonts w:hint="eastAsia" w:ascii="宋体" w:hAnsi="宋体" w:cs="宋体"/>
        </w:rPr>
        <w:t>3</w:t>
      </w:r>
      <w:r>
        <w:rPr>
          <w:rFonts w:hint="eastAsia" w:ascii="宋体" w:hAnsi="宋体" w:cs="宋体"/>
        </w:rPr>
        <w:fldChar w:fldCharType="end"/>
      </w:r>
      <w:r>
        <w:rPr>
          <w:rFonts w:hint="eastAsia" w:ascii="宋体" w:hAnsi="宋体" w:cs="宋体"/>
        </w:rPr>
        <w:fldChar w:fldCharType="end"/>
      </w:r>
    </w:p>
    <w:p>
      <w:pPr>
        <w:pStyle w:val="9"/>
        <w:tabs>
          <w:tab w:val="right" w:leader="dot" w:pos="9070"/>
        </w:tabs>
        <w:ind w:firstLine="0" w:firstLineChars="0"/>
        <w:rPr>
          <w:rFonts w:ascii="宋体" w:hAnsi="宋体" w:cs="宋体"/>
        </w:rPr>
      </w:pPr>
      <w:r>
        <w:fldChar w:fldCharType="begin"/>
      </w:r>
      <w:r>
        <w:instrText xml:space="preserve"> HYPERLINK \l "_Toc14030" </w:instrText>
      </w:r>
      <w:r>
        <w:fldChar w:fldCharType="separate"/>
      </w:r>
      <w:r>
        <w:rPr>
          <w:rFonts w:hint="eastAsia" w:ascii="宋体" w:hAnsi="宋体" w:cs="宋体"/>
        </w:rPr>
        <w:t>二、</w:t>
      </w:r>
      <w:r>
        <w:rPr>
          <w:rFonts w:hint="eastAsia" w:ascii="宋体" w:hAnsi="宋体" w:cs="宋体"/>
          <w:lang w:val="en-US" w:eastAsia="zh-CN"/>
        </w:rPr>
        <w:t>报价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fldChar w:fldCharType="begin"/>
      </w:r>
      <w:r>
        <w:rPr>
          <w:rFonts w:hint="eastAsia" w:ascii="宋体" w:hAnsi="宋体" w:cs="宋体"/>
        </w:rPr>
        <w:instrText xml:space="preserve"> PAGEREF _Toc14030 \h </w:instrText>
      </w:r>
      <w:r>
        <w:rPr>
          <w:rFonts w:hint="eastAsia" w:ascii="宋体" w:hAnsi="宋体" w:cs="宋体"/>
        </w:rPr>
        <w:fldChar w:fldCharType="separate"/>
      </w:r>
      <w:r>
        <w:rPr>
          <w:rFonts w:hint="eastAsia" w:ascii="宋体" w:hAnsi="宋体" w:cs="宋体"/>
        </w:rPr>
        <w:t>4</w:t>
      </w:r>
      <w:r>
        <w:rPr>
          <w:rFonts w:hint="eastAsia" w:ascii="宋体" w:hAnsi="宋体" w:cs="宋体"/>
        </w:rPr>
        <w:fldChar w:fldCharType="end"/>
      </w:r>
      <w:r>
        <w:rPr>
          <w:rFonts w:hint="eastAsia" w:ascii="宋体" w:hAnsi="宋体" w:cs="宋体"/>
        </w:rPr>
        <w:fldChar w:fldCharType="end"/>
      </w:r>
    </w:p>
    <w:p>
      <w:pPr>
        <w:pStyle w:val="9"/>
        <w:tabs>
          <w:tab w:val="right" w:leader="dot" w:pos="9070"/>
        </w:tabs>
        <w:ind w:firstLine="0" w:firstLineChars="0"/>
        <w:rPr>
          <w:rFonts w:ascii="宋体" w:hAnsi="宋体" w:cs="宋体"/>
        </w:rPr>
      </w:pPr>
      <w:r>
        <w:fldChar w:fldCharType="begin"/>
      </w:r>
      <w:r>
        <w:instrText xml:space="preserve"> HYPERLINK \l "_Toc28345" </w:instrText>
      </w:r>
      <w:r>
        <w:fldChar w:fldCharType="separate"/>
      </w:r>
      <w:r>
        <w:rPr>
          <w:rFonts w:hint="eastAsia"/>
          <w:lang w:val="en-US" w:eastAsia="zh-CN"/>
        </w:rPr>
        <w:t>三</w:t>
      </w:r>
      <w:r>
        <w:rPr>
          <w:rFonts w:hint="eastAsia" w:ascii="宋体" w:hAnsi="宋体" w:cs="宋体"/>
        </w:rPr>
        <w:t>、</w:t>
      </w:r>
      <w:r>
        <w:rPr>
          <w:rFonts w:hint="eastAsia" w:ascii="宋体" w:hAnsi="宋体" w:cs="宋体"/>
          <w:lang w:eastAsia="zh-CN"/>
        </w:rPr>
        <w:t>根据</w:t>
      </w:r>
      <w:r>
        <w:rPr>
          <w:rFonts w:hint="eastAsia" w:ascii="宋体" w:hAnsi="宋体" w:cs="宋体"/>
          <w:lang w:val="en-US" w:eastAsia="zh-CN"/>
        </w:rPr>
        <w:t>内容提供详细完整的系统方案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</w:rPr>
        <w:fldChar w:fldCharType="end"/>
      </w:r>
    </w:p>
    <w:p>
      <w:pPr>
        <w:pStyle w:val="9"/>
        <w:tabs>
          <w:tab w:val="right" w:leader="dot" w:pos="9070"/>
        </w:tabs>
        <w:ind w:firstLine="0" w:firstLineChars="0"/>
        <w:rPr>
          <w:rFonts w:ascii="宋体" w:hAnsi="宋体" w:cs="宋体"/>
        </w:rPr>
      </w:pPr>
      <w:r>
        <w:fldChar w:fldCharType="begin"/>
      </w:r>
      <w:r>
        <w:instrText xml:space="preserve"> HYPERLINK \l "_Toc23231" </w:instrText>
      </w:r>
      <w:r>
        <w:fldChar w:fldCharType="separate"/>
      </w:r>
      <w:r>
        <w:rPr>
          <w:rFonts w:hint="eastAsia"/>
          <w:lang w:val="en-US" w:eastAsia="zh-CN"/>
        </w:rPr>
        <w:t>四</w:t>
      </w:r>
      <w:r>
        <w:rPr>
          <w:rFonts w:hint="eastAsia" w:ascii="宋体" w:hAnsi="宋体" w:cs="宋体"/>
        </w:rPr>
        <w:t>、相关产业发展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  <w:lang w:val="en-US" w:eastAsia="zh-CN"/>
        </w:rPr>
        <w:t>6</w:t>
      </w:r>
      <w:r>
        <w:rPr>
          <w:rFonts w:hint="eastAsia" w:ascii="宋体" w:hAnsi="宋体" w:cs="宋体"/>
        </w:rPr>
        <w:fldChar w:fldCharType="end"/>
      </w:r>
    </w:p>
    <w:p>
      <w:pPr>
        <w:pStyle w:val="9"/>
        <w:tabs>
          <w:tab w:val="right" w:leader="dot" w:pos="9070"/>
        </w:tabs>
        <w:ind w:firstLine="0" w:firstLineChars="0"/>
        <w:rPr>
          <w:rFonts w:ascii="宋体" w:hAnsi="宋体" w:cs="宋体"/>
        </w:rPr>
      </w:pPr>
      <w:r>
        <w:fldChar w:fldCharType="begin"/>
      </w:r>
      <w:r>
        <w:instrText xml:space="preserve"> HYPERLINK \l "_Toc26818" </w:instrText>
      </w:r>
      <w:r>
        <w:fldChar w:fldCharType="separate"/>
      </w:r>
      <w:r>
        <w:rPr>
          <w:rFonts w:hint="eastAsia"/>
          <w:lang w:val="en-US" w:eastAsia="zh-CN"/>
        </w:rPr>
        <w:t>五</w:t>
      </w:r>
      <w:r>
        <w:rPr>
          <w:rFonts w:hint="eastAsia" w:ascii="宋体" w:hAnsi="宋体" w:cs="宋体"/>
        </w:rPr>
        <w:t>、市场供给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hint="eastAsia" w:ascii="宋体" w:hAnsi="宋体" w:cs="宋体"/>
        </w:rPr>
        <w:fldChar w:fldCharType="end"/>
      </w:r>
    </w:p>
    <w:p>
      <w:pPr>
        <w:pStyle w:val="9"/>
        <w:tabs>
          <w:tab w:val="right" w:leader="dot" w:pos="9070"/>
        </w:tabs>
        <w:ind w:firstLine="0" w:firstLineChars="0"/>
        <w:rPr>
          <w:rFonts w:ascii="宋体" w:hAnsi="宋体" w:cs="宋体"/>
        </w:rPr>
      </w:pPr>
      <w:r>
        <w:fldChar w:fldCharType="begin"/>
      </w:r>
      <w:r>
        <w:instrText xml:space="preserve"> HYPERLINK \l "_Toc14313" </w:instrText>
      </w:r>
      <w:r>
        <w:fldChar w:fldCharType="separate"/>
      </w:r>
      <w:r>
        <w:rPr>
          <w:rFonts w:hint="eastAsia"/>
          <w:lang w:val="en-US" w:eastAsia="zh-CN"/>
        </w:rPr>
        <w:t>六</w:t>
      </w:r>
      <w:r>
        <w:rPr>
          <w:rFonts w:hint="eastAsia" w:ascii="宋体" w:hAnsi="宋体" w:cs="宋体"/>
        </w:rPr>
        <w:t>、同类采购项目历史成交信息（如有）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  <w:lang w:val="en-US" w:eastAsia="zh-CN"/>
        </w:rPr>
        <w:t>8</w:t>
      </w:r>
      <w:r>
        <w:rPr>
          <w:rFonts w:hint="eastAsia" w:ascii="宋体" w:hAnsi="宋体" w:cs="宋体"/>
        </w:rPr>
        <w:fldChar w:fldCharType="end"/>
      </w:r>
    </w:p>
    <w:p>
      <w:pPr>
        <w:pStyle w:val="9"/>
        <w:tabs>
          <w:tab w:val="right" w:leader="dot" w:pos="9070"/>
        </w:tabs>
        <w:ind w:firstLine="0" w:firstLineChars="0"/>
        <w:rPr>
          <w:rFonts w:hint="eastAsia" w:ascii="宋体" w:hAnsi="宋体" w:eastAsia="宋体" w:cs="宋体"/>
          <w:lang w:val="en-US" w:eastAsia="zh-CN"/>
        </w:rPr>
      </w:pPr>
      <w:r>
        <w:fldChar w:fldCharType="begin"/>
      </w:r>
      <w:r>
        <w:instrText xml:space="preserve"> HYPERLINK \l "_Toc20627" </w:instrText>
      </w:r>
      <w:r>
        <w:fldChar w:fldCharType="separate"/>
      </w:r>
      <w:r>
        <w:rPr>
          <w:rFonts w:hint="eastAsia"/>
          <w:lang w:val="en-US" w:eastAsia="zh-CN"/>
        </w:rPr>
        <w:t>七</w:t>
      </w:r>
      <w:r>
        <w:rPr>
          <w:rFonts w:hint="eastAsia" w:ascii="宋体" w:hAnsi="宋体" w:cs="宋体"/>
        </w:rPr>
        <w:t>、后续采购情况：可能涉及的运行维护、升级更新、备品备件、耗材等情况........</w:t>
      </w:r>
      <w:r>
        <w:rPr>
          <w:rFonts w:hint="eastAsia" w:ascii="宋体" w:hAnsi="宋体" w:cs="宋体"/>
        </w:rPr>
        <w:fldChar w:fldCharType="end"/>
      </w:r>
      <w:r>
        <w:rPr>
          <w:rFonts w:hint="eastAsia" w:ascii="宋体" w:hAnsi="宋体" w:cs="宋体"/>
          <w:lang w:val="en-US" w:eastAsia="zh-CN"/>
        </w:rPr>
        <w:t>9</w:t>
      </w:r>
    </w:p>
    <w:p>
      <w:pPr>
        <w:pStyle w:val="9"/>
        <w:tabs>
          <w:tab w:val="right" w:leader="dot" w:pos="9070"/>
        </w:tabs>
        <w:ind w:firstLine="0" w:firstLineChars="0"/>
        <w:rPr>
          <w:rFonts w:ascii="宋体" w:hAnsi="宋体" w:cs="宋体"/>
        </w:rPr>
      </w:pPr>
      <w:r>
        <w:fldChar w:fldCharType="begin"/>
      </w:r>
      <w:r>
        <w:instrText xml:space="preserve"> HYPERLINK \l "_Toc24362" </w:instrText>
      </w:r>
      <w:r>
        <w:fldChar w:fldCharType="separate"/>
      </w:r>
      <w:r>
        <w:rPr>
          <w:rFonts w:hint="eastAsia"/>
          <w:lang w:val="en-US" w:eastAsia="zh-CN"/>
        </w:rPr>
        <w:t>八</w:t>
      </w:r>
      <w:r>
        <w:rPr>
          <w:rFonts w:hint="eastAsia" w:ascii="宋体" w:hAnsi="宋体" w:cs="宋体"/>
        </w:rPr>
        <w:t>、其他（如厂家及产品文件、彩页等）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fldChar w:fldCharType="begin"/>
      </w:r>
      <w:r>
        <w:rPr>
          <w:rFonts w:hint="eastAsia" w:ascii="宋体" w:hAnsi="宋体" w:cs="宋体"/>
        </w:rPr>
        <w:instrText xml:space="preserve"> PAGEREF _Toc24362 \h </w:instrText>
      </w:r>
      <w:r>
        <w:rPr>
          <w:rFonts w:hint="eastAsia" w:ascii="宋体" w:hAnsi="宋体" w:cs="宋体"/>
        </w:rPr>
        <w:fldChar w:fldCharType="separate"/>
      </w:r>
      <w:r>
        <w:rPr>
          <w:rFonts w:hint="eastAsia" w:ascii="宋体" w:hAnsi="宋体" w:cs="宋体"/>
        </w:rPr>
        <w:t>1</w:t>
      </w:r>
      <w:r>
        <w:rPr>
          <w:rFonts w:hint="eastAsia" w:ascii="宋体" w:hAnsi="宋体" w:cs="宋体"/>
          <w:lang w:val="en-US" w:eastAsia="zh-CN"/>
        </w:rPr>
        <w:t>0</w:t>
      </w:r>
      <w:r>
        <w:rPr>
          <w:rFonts w:hint="eastAsia" w:ascii="宋体" w:hAnsi="宋体" w:cs="宋体"/>
        </w:rPr>
        <w:fldChar w:fldCharType="end"/>
      </w:r>
      <w:r>
        <w:rPr>
          <w:rFonts w:hint="eastAsia" w:ascii="宋体" w:hAnsi="宋体" w:cs="宋体"/>
        </w:rPr>
        <w:fldChar w:fldCharType="end"/>
      </w:r>
    </w:p>
    <w:p>
      <w:pPr>
        <w:pStyle w:val="9"/>
        <w:tabs>
          <w:tab w:val="right" w:leader="dot" w:pos="9070"/>
        </w:tabs>
        <w:spacing w:line="240" w:lineRule="auto"/>
        <w:ind w:firstLine="0" w:firstLineChars="0"/>
        <w:rPr>
          <w:rFonts w:ascii="宋体" w:hAnsi="宋体" w:cs="宋体"/>
          <w:sz w:val="10"/>
          <w:szCs w:val="10"/>
        </w:rPr>
      </w:pPr>
      <w:r>
        <w:rPr>
          <w:rFonts w:hint="eastAsia" w:ascii="宋体" w:hAnsi="宋体" w:cs="宋体"/>
        </w:rPr>
        <w:fldChar w:fldCharType="end"/>
      </w:r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备注：</w:t>
      </w:r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1.供应商认为有必要提交的其他文件可自行增加。</w:t>
      </w:r>
    </w:p>
    <w:p>
      <w:pPr>
        <w:pStyle w:val="24"/>
        <w:rPr>
          <w:rFonts w:hint="eastAsia" w:ascii="宋体" w:hAnsi="宋体" w:cs="宋体"/>
        </w:rPr>
        <w:sectPr>
          <w:footerReference r:id="rId5" w:type="default"/>
          <w:pgSz w:w="11906" w:h="16838"/>
          <w:pgMar w:top="1440" w:right="1463" w:bottom="1440" w:left="1463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cs="宋体"/>
        </w:rPr>
        <w:t>2.采购需求调查响应文件须提供纸质版一式二份，电子版一份（可编辑的WORD版)。</w:t>
      </w: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pStyle w:val="3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一、响应供应商资质文件</w:t>
      </w:r>
      <w:bookmarkEnd w:id="0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（营业执照等内容、格式自拟）</w:t>
      </w: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hint="eastAsia" w:ascii="宋体" w:hAnsi="宋体" w:eastAsia="仿宋" w:cs="宋体"/>
          <w:sz w:val="28"/>
          <w:szCs w:val="28"/>
          <w:lang w:eastAsia="zh-CN"/>
        </w:rPr>
      </w:pPr>
      <w:bookmarkStart w:id="1" w:name="_Toc14030"/>
      <w:r>
        <w:rPr>
          <w:rFonts w:hint="eastAsia" w:ascii="宋体" w:hAnsi="宋体" w:cs="宋体"/>
          <w:sz w:val="28"/>
          <w:szCs w:val="28"/>
        </w:rPr>
        <w:t>二、</w:t>
      </w:r>
      <w:bookmarkEnd w:id="1"/>
      <w:r>
        <w:rPr>
          <w:rFonts w:hint="eastAsia" w:ascii="宋体" w:hAnsi="宋体" w:cs="宋体"/>
          <w:sz w:val="28"/>
          <w:szCs w:val="28"/>
          <w:lang w:val="en-US" w:eastAsia="zh-CN"/>
        </w:rPr>
        <w:t>报价</w:t>
      </w:r>
    </w:p>
    <w:p>
      <w:pPr>
        <w:pStyle w:val="24"/>
        <w:spacing w:line="240" w:lineRule="auto"/>
        <w:rPr>
          <w:rFonts w:ascii="宋体" w:hAnsi="宋体" w:cs="宋体"/>
          <w:sz w:val="11"/>
          <w:szCs w:val="11"/>
        </w:rPr>
      </w:pPr>
    </w:p>
    <w:p>
      <w:pPr>
        <w:pStyle w:val="24"/>
        <w:spacing w:line="24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</w:rPr>
        <w:t>注：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1.</w:t>
      </w:r>
      <w:r>
        <w:rPr>
          <w:rFonts w:hint="eastAsia" w:ascii="宋体" w:hAnsi="宋体" w:cs="宋体"/>
          <w:lang w:eastAsia="zh-CN"/>
        </w:rPr>
        <w:t>格式自拟</w:t>
      </w:r>
      <w:r>
        <w:rPr>
          <w:rFonts w:hint="eastAsia" w:ascii="宋体" w:hAnsi="宋体" w:cs="宋体"/>
        </w:rPr>
        <w:t>。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2.价格应包含以下内容：货款、设计、安装、随机零配件、标配工具、运输保险、调试、培训、质量保证期服务、各项税费及合同实施过程中不可预见费用等。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3.价格单位为人民币。</w:t>
      </w:r>
    </w:p>
    <w:p>
      <w:pPr>
        <w:pStyle w:val="24"/>
        <w:rPr>
          <w:rFonts w:ascii="宋体" w:hAnsi="宋体" w:cs="宋体"/>
        </w:rPr>
      </w:pPr>
    </w:p>
    <w:p>
      <w:pPr>
        <w:spacing w:line="240" w:lineRule="auto"/>
        <w:ind w:left="3570" w:leftChars="1700"/>
        <w:rPr>
          <w:rFonts w:hint="eastAsia" w:ascii="宋体" w:hAnsi="宋体" w:cs="宋体"/>
          <w:b/>
          <w:bCs/>
          <w:sz w:val="30"/>
          <w:szCs w:val="30"/>
        </w:rPr>
      </w:pPr>
    </w:p>
    <w:p>
      <w:pPr>
        <w:spacing w:line="240" w:lineRule="auto"/>
        <w:ind w:left="3570" w:leftChars="1700"/>
        <w:rPr>
          <w:rFonts w:hint="eastAsia" w:ascii="宋体" w:hAnsi="宋体" w:cs="宋体"/>
          <w:b/>
          <w:bCs/>
          <w:sz w:val="30"/>
          <w:szCs w:val="30"/>
        </w:rPr>
      </w:pPr>
    </w:p>
    <w:p>
      <w:pPr>
        <w:spacing w:line="240" w:lineRule="auto"/>
        <w:ind w:left="3570" w:leftChars="1700"/>
        <w:rPr>
          <w:rFonts w:hint="eastAsia" w:ascii="宋体" w:hAnsi="宋体" w:cs="宋体"/>
          <w:b/>
          <w:bCs/>
          <w:sz w:val="30"/>
          <w:szCs w:val="30"/>
        </w:rPr>
      </w:pPr>
    </w:p>
    <w:p>
      <w:pPr>
        <w:spacing w:line="240" w:lineRule="auto"/>
        <w:ind w:left="3570" w:leftChars="17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30"/>
          <w:szCs w:val="30"/>
        </w:rPr>
        <w:t>响应供应商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：    （加盖公章）     </w:t>
      </w:r>
    </w:p>
    <w:p>
      <w:pPr>
        <w:spacing w:line="240" w:lineRule="auto"/>
        <w:ind w:left="3570" w:leftChars="17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日期：202</w:t>
      </w: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8"/>
          <w:szCs w:val="28"/>
        </w:rPr>
        <w:t>年  月  日</w:t>
      </w:r>
    </w:p>
    <w:p>
      <w:pPr>
        <w:pStyle w:val="24"/>
        <w:rPr>
          <w:rFonts w:ascii="宋体" w:hAnsi="宋体" w:cs="宋体"/>
        </w:rPr>
      </w:pPr>
    </w:p>
    <w:p>
      <w:pPr>
        <w:ind w:firstLine="482"/>
        <w:rPr>
          <w:rFonts w:ascii="宋体" w:hAnsi="宋体" w:cs="宋体"/>
          <w:b/>
          <w:bCs/>
        </w:rPr>
      </w:pPr>
    </w:p>
    <w:p>
      <w:pPr>
        <w:ind w:firstLine="482"/>
        <w:rPr>
          <w:rFonts w:ascii="宋体" w:hAnsi="宋体" w:cs="宋体"/>
          <w:b/>
          <w:bCs/>
        </w:rPr>
      </w:pPr>
    </w:p>
    <w:p>
      <w:pPr>
        <w:widowControl/>
        <w:spacing w:line="240" w:lineRule="auto"/>
        <w:jc w:val="left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br w:type="page"/>
      </w:r>
    </w:p>
    <w:p>
      <w:pPr>
        <w:pStyle w:val="3"/>
        <w:numPr>
          <w:ilvl w:val="0"/>
          <w:numId w:val="1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根据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内容提供详细完整的系统方案（如技术参数、软硬件配置等）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根据赤坎区中医医院的目标是要达到电子病历四级、互联互通四级乙等，结合医院现有的信息化规划建设情况，基于专业的战略咨询规划方法，按照 “总体规划、分步建设、逐步推进”的建设思路，进行整体设计，在一期项目基础之上，制定本项目的建设内容，具体内容如下：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1)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ab/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重构底层架构，实现业务互联互通；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2)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ab/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满足电子病历四级、互联互通四级乙等的要求；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3)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ab/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满足医院信息化建设基本规范、医院信息系统基本功能规范的要求；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4)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ab/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eastAsia="zh-CN"/>
        </w:rPr>
        <w:t>为后期进一步信息化建设奠定坚实的可持续的基础。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</w:pPr>
    </w:p>
    <w:p>
      <w:pPr>
        <w:spacing w:line="360" w:lineRule="auto"/>
        <w:ind w:firstLine="482" w:firstLineChars="200"/>
        <w:rPr>
          <w:rFonts w:hint="eastAsia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</w:pPr>
    </w:p>
    <w:p>
      <w:pPr>
        <w:spacing w:line="360" w:lineRule="auto"/>
        <w:ind w:firstLine="482" w:firstLineChars="200"/>
        <w:rPr>
          <w:rFonts w:hint="eastAsia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</w:pPr>
    </w:p>
    <w:p>
      <w:pPr>
        <w:spacing w:line="360" w:lineRule="auto"/>
        <w:ind w:firstLine="482" w:firstLineChars="200"/>
        <w:rPr>
          <w:rFonts w:hint="default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  <w:t>注：具体的采购需求调查内容清单请查看附件</w:t>
      </w:r>
      <w:r>
        <w:rPr>
          <w:rFonts w:hint="default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bCs/>
          <w:color w:val="auto"/>
          <w:sz w:val="24"/>
          <w:highlight w:val="none"/>
          <w:lang w:val="en-US" w:eastAsia="zh-CN"/>
        </w:rPr>
        <w:t>。</w:t>
      </w:r>
      <w:bookmarkStart w:id="6" w:name="_GoBack"/>
      <w:bookmarkEnd w:id="6"/>
    </w:p>
    <w:p>
      <w:pPr>
        <w:pStyle w:val="3"/>
        <w:rPr>
          <w:rFonts w:ascii="宋体" w:hAnsi="宋体" w:cs="宋体"/>
          <w:sz w:val="28"/>
          <w:szCs w:val="28"/>
        </w:rPr>
      </w:pPr>
    </w:p>
    <w:p>
      <w:pPr>
        <w:pStyle w:val="24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2" w:name="_Toc23231"/>
      <w:r>
        <w:rPr>
          <w:rFonts w:hint="eastAsia" w:ascii="宋体" w:hAnsi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cs="宋体"/>
          <w:sz w:val="28"/>
          <w:szCs w:val="28"/>
        </w:rPr>
        <w:t>、相关产业发展</w:t>
      </w:r>
      <w:bookmarkEnd w:id="2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1.现有产品的技术路线、工艺水平、技术水平或行业的发展历程、行业现状等：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cs="宋体"/>
        </w:rPr>
        <w:t>可能涉及的企业资质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可能涉及的人员资质：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4.</w:t>
      </w:r>
      <w:r>
        <w:rPr>
          <w:rFonts w:hint="eastAsia" w:ascii="宋体" w:hAnsi="宋体" w:cs="宋体"/>
        </w:rPr>
        <w:t>可能涉及的相关标准和规范：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3" w:name="_Toc26818"/>
      <w:r>
        <w:rPr>
          <w:rFonts w:hint="eastAsia" w:ascii="宋体" w:hAnsi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cs="宋体"/>
          <w:sz w:val="28"/>
          <w:szCs w:val="28"/>
        </w:rPr>
        <w:t>、市场供给</w:t>
      </w:r>
      <w:bookmarkEnd w:id="3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1.市场竞争程度：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cs="宋体"/>
        </w:rPr>
        <w:t>价格水平或价格构成：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潜在供应商的数量</w:t>
      </w:r>
      <w:r>
        <w:rPr>
          <w:rFonts w:hint="eastAsia" w:ascii="宋体" w:hAnsi="宋体" w:cs="宋体"/>
          <w:lang w:eastAsia="zh-CN"/>
        </w:rPr>
        <w:t>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4.</w:t>
      </w:r>
      <w:r>
        <w:rPr>
          <w:rFonts w:hint="eastAsia" w:ascii="宋体" w:hAnsi="宋体" w:cs="宋体"/>
        </w:rPr>
        <w:t>履约能力</w:t>
      </w:r>
      <w:r>
        <w:rPr>
          <w:rFonts w:hint="eastAsia" w:ascii="宋体" w:hAnsi="宋体" w:cs="宋体"/>
          <w:lang w:eastAsia="zh-CN"/>
        </w:rPr>
        <w:t>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5.</w:t>
      </w:r>
      <w:r>
        <w:rPr>
          <w:rFonts w:hint="eastAsia" w:ascii="宋体" w:hAnsi="宋体" w:cs="宋体"/>
        </w:rPr>
        <w:t>售后服务能力</w:t>
      </w:r>
      <w:r>
        <w:rPr>
          <w:rFonts w:hint="eastAsia" w:ascii="宋体" w:hAnsi="宋体" w:cs="宋体"/>
          <w:lang w:eastAsia="zh-CN"/>
        </w:rPr>
        <w:t>：</w:t>
      </w: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4" w:name="_Toc14313"/>
      <w:r>
        <w:rPr>
          <w:rFonts w:hint="eastAsia" w:ascii="宋体" w:hAnsi="宋体" w:cs="宋体"/>
          <w:sz w:val="28"/>
          <w:szCs w:val="28"/>
          <w:lang w:val="en-US" w:eastAsia="zh-CN"/>
        </w:rPr>
        <w:t>六</w:t>
      </w:r>
      <w:r>
        <w:rPr>
          <w:rFonts w:hint="eastAsia" w:ascii="宋体" w:hAnsi="宋体" w:cs="宋体"/>
          <w:sz w:val="28"/>
          <w:szCs w:val="28"/>
        </w:rPr>
        <w:t>、同类采购项目历史成交信息</w:t>
      </w:r>
      <w:bookmarkEnd w:id="4"/>
    </w:p>
    <w:tbl>
      <w:tblPr>
        <w:tblStyle w:val="12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1326"/>
        <w:gridCol w:w="1243"/>
        <w:gridCol w:w="1034"/>
        <w:gridCol w:w="1139"/>
        <w:gridCol w:w="1229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采购人</w:t>
            </w:r>
          </w:p>
        </w:tc>
        <w:tc>
          <w:tcPr>
            <w:tcW w:w="132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项目名称</w:t>
            </w:r>
          </w:p>
        </w:tc>
        <w:tc>
          <w:tcPr>
            <w:tcW w:w="1243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项目预算</w:t>
            </w:r>
          </w:p>
        </w:tc>
        <w:tc>
          <w:tcPr>
            <w:tcW w:w="10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中标人</w:t>
            </w:r>
          </w:p>
        </w:tc>
        <w:tc>
          <w:tcPr>
            <w:tcW w:w="113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中标价</w:t>
            </w:r>
          </w:p>
        </w:tc>
        <w:tc>
          <w:tcPr>
            <w:tcW w:w="122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中标品牌</w:t>
            </w:r>
          </w:p>
        </w:tc>
        <w:tc>
          <w:tcPr>
            <w:tcW w:w="124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0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0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13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70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0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13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</w:tr>
    </w:tbl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备注：相关证明资料附后，如中标通知书，中标公告等。</w:t>
      </w:r>
    </w:p>
    <w:p>
      <w:pPr>
        <w:pStyle w:val="24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numPr>
          <w:ilvl w:val="0"/>
          <w:numId w:val="0"/>
        </w:num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七、</w:t>
      </w:r>
      <w:r>
        <w:rPr>
          <w:rFonts w:hint="eastAsia" w:ascii="宋体" w:hAnsi="宋体" w:cs="宋体"/>
          <w:sz w:val="28"/>
          <w:szCs w:val="28"/>
        </w:rPr>
        <w:t>后续采购情况：可能涉及的运行维护、升级更新、备品备件、耗材等情况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1.</w:t>
      </w:r>
      <w:r>
        <w:rPr>
          <w:rFonts w:hint="eastAsia" w:ascii="宋体" w:hAnsi="宋体" w:cs="宋体"/>
        </w:rPr>
        <w:t>可能涉及的运行维护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2.可能</w:t>
      </w:r>
      <w:r>
        <w:rPr>
          <w:rFonts w:hint="eastAsia" w:ascii="宋体" w:hAnsi="宋体" w:cs="宋体"/>
        </w:rPr>
        <w:t>涉及的升级更新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涉及的备品备件、耗材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5" w:name="_Toc24362"/>
      <w:r>
        <w:rPr>
          <w:rFonts w:hint="eastAsia" w:ascii="宋体" w:hAnsi="宋体" w:cs="宋体"/>
          <w:sz w:val="28"/>
          <w:szCs w:val="28"/>
          <w:lang w:val="en-US" w:eastAsia="zh-CN"/>
        </w:rPr>
        <w:t>八</w:t>
      </w:r>
      <w:r>
        <w:rPr>
          <w:rFonts w:hint="eastAsia" w:ascii="宋体" w:hAnsi="宋体" w:cs="宋体"/>
          <w:sz w:val="28"/>
          <w:szCs w:val="28"/>
        </w:rPr>
        <w:t>、其他（如厂家及产品文件、彩页等）</w:t>
      </w:r>
      <w:bookmarkEnd w:id="5"/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内容、格式自拟。</w:t>
      </w:r>
    </w:p>
    <w:p>
      <w:pPr>
        <w:pStyle w:val="24"/>
        <w:rPr>
          <w:rFonts w:ascii="宋体" w:hAnsi="宋体" w:cs="宋体"/>
        </w:rPr>
      </w:pPr>
    </w:p>
    <w:p>
      <w:pPr>
        <w:pStyle w:val="5"/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C80ADB"/>
    <w:multiLevelType w:val="singleLevel"/>
    <w:tmpl w:val="94C80AD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Njk3MDc3NWZhZWEyZmRkMzRmZTg3MmQyMTg2OTkifQ=="/>
  </w:docVars>
  <w:rsids>
    <w:rsidRoot w:val="00022012"/>
    <w:rsid w:val="00022012"/>
    <w:rsid w:val="00035FEE"/>
    <w:rsid w:val="000758D3"/>
    <w:rsid w:val="000854C3"/>
    <w:rsid w:val="000D0398"/>
    <w:rsid w:val="001E0198"/>
    <w:rsid w:val="00201E62"/>
    <w:rsid w:val="002434E7"/>
    <w:rsid w:val="00471E9D"/>
    <w:rsid w:val="004811C2"/>
    <w:rsid w:val="00614B42"/>
    <w:rsid w:val="00665E0A"/>
    <w:rsid w:val="007016BB"/>
    <w:rsid w:val="00734F31"/>
    <w:rsid w:val="007E51AB"/>
    <w:rsid w:val="008736F7"/>
    <w:rsid w:val="008A42B9"/>
    <w:rsid w:val="009233FF"/>
    <w:rsid w:val="00A15779"/>
    <w:rsid w:val="00A6487B"/>
    <w:rsid w:val="00B13998"/>
    <w:rsid w:val="00BF22C8"/>
    <w:rsid w:val="00C0539E"/>
    <w:rsid w:val="00C2319F"/>
    <w:rsid w:val="00C312C8"/>
    <w:rsid w:val="00D104F8"/>
    <w:rsid w:val="00D22E88"/>
    <w:rsid w:val="00D530BD"/>
    <w:rsid w:val="00E035A2"/>
    <w:rsid w:val="00E62C59"/>
    <w:rsid w:val="00E750BC"/>
    <w:rsid w:val="00E9682F"/>
    <w:rsid w:val="00F20DA9"/>
    <w:rsid w:val="00F942C1"/>
    <w:rsid w:val="00FD714A"/>
    <w:rsid w:val="00FE34CD"/>
    <w:rsid w:val="030755FC"/>
    <w:rsid w:val="03E33FB9"/>
    <w:rsid w:val="05037796"/>
    <w:rsid w:val="05151950"/>
    <w:rsid w:val="05A827C4"/>
    <w:rsid w:val="061D6D0E"/>
    <w:rsid w:val="065338B0"/>
    <w:rsid w:val="067508F8"/>
    <w:rsid w:val="06A05249"/>
    <w:rsid w:val="07F25F78"/>
    <w:rsid w:val="08030185"/>
    <w:rsid w:val="0A284AF4"/>
    <w:rsid w:val="0A9E627F"/>
    <w:rsid w:val="0AB5430A"/>
    <w:rsid w:val="0BE81629"/>
    <w:rsid w:val="0EAF02BA"/>
    <w:rsid w:val="0F0F5662"/>
    <w:rsid w:val="0F9D2C6D"/>
    <w:rsid w:val="0FB32491"/>
    <w:rsid w:val="12E56E05"/>
    <w:rsid w:val="13772741"/>
    <w:rsid w:val="149208C7"/>
    <w:rsid w:val="14BB7929"/>
    <w:rsid w:val="17C65E86"/>
    <w:rsid w:val="1A314523"/>
    <w:rsid w:val="1A350D84"/>
    <w:rsid w:val="1A9D1D74"/>
    <w:rsid w:val="1B3274A2"/>
    <w:rsid w:val="1B5A4CD4"/>
    <w:rsid w:val="1FD40D0E"/>
    <w:rsid w:val="1FEF69B8"/>
    <w:rsid w:val="216D06F2"/>
    <w:rsid w:val="225B745A"/>
    <w:rsid w:val="23DA2F5F"/>
    <w:rsid w:val="27E4179A"/>
    <w:rsid w:val="2A1845F1"/>
    <w:rsid w:val="2B473D61"/>
    <w:rsid w:val="2B5F35AC"/>
    <w:rsid w:val="2BF77448"/>
    <w:rsid w:val="2D570C04"/>
    <w:rsid w:val="2EAE40F8"/>
    <w:rsid w:val="322A7F39"/>
    <w:rsid w:val="331514D2"/>
    <w:rsid w:val="33F96DAC"/>
    <w:rsid w:val="34C743D6"/>
    <w:rsid w:val="35794430"/>
    <w:rsid w:val="36001E07"/>
    <w:rsid w:val="3645284B"/>
    <w:rsid w:val="36BF5848"/>
    <w:rsid w:val="37591238"/>
    <w:rsid w:val="37734130"/>
    <w:rsid w:val="37C36E66"/>
    <w:rsid w:val="389D76B7"/>
    <w:rsid w:val="394909D4"/>
    <w:rsid w:val="396175A1"/>
    <w:rsid w:val="39A40AC0"/>
    <w:rsid w:val="3A116B43"/>
    <w:rsid w:val="3A96743D"/>
    <w:rsid w:val="3B4C7172"/>
    <w:rsid w:val="3B6C2FD6"/>
    <w:rsid w:val="3B9A612F"/>
    <w:rsid w:val="3C807945"/>
    <w:rsid w:val="3D044B52"/>
    <w:rsid w:val="3D904166"/>
    <w:rsid w:val="3DA13698"/>
    <w:rsid w:val="3DB225E0"/>
    <w:rsid w:val="3E6F5651"/>
    <w:rsid w:val="3EA572C5"/>
    <w:rsid w:val="400E0641"/>
    <w:rsid w:val="40A368D3"/>
    <w:rsid w:val="41AD3B1A"/>
    <w:rsid w:val="42604346"/>
    <w:rsid w:val="42935686"/>
    <w:rsid w:val="42DF08CC"/>
    <w:rsid w:val="42EC5DF3"/>
    <w:rsid w:val="436314FD"/>
    <w:rsid w:val="442318B7"/>
    <w:rsid w:val="46326F64"/>
    <w:rsid w:val="46402FE8"/>
    <w:rsid w:val="47D12ED9"/>
    <w:rsid w:val="48BF71D5"/>
    <w:rsid w:val="490C51A4"/>
    <w:rsid w:val="49192FF1"/>
    <w:rsid w:val="492925F0"/>
    <w:rsid w:val="4B26353C"/>
    <w:rsid w:val="4C806C7C"/>
    <w:rsid w:val="4CD945DE"/>
    <w:rsid w:val="4D7165BE"/>
    <w:rsid w:val="4DAE0A97"/>
    <w:rsid w:val="4E52289A"/>
    <w:rsid w:val="4E575062"/>
    <w:rsid w:val="4ED41501"/>
    <w:rsid w:val="4FB05A0F"/>
    <w:rsid w:val="52B92EE7"/>
    <w:rsid w:val="5383696D"/>
    <w:rsid w:val="538B302D"/>
    <w:rsid w:val="58507E4A"/>
    <w:rsid w:val="5977225A"/>
    <w:rsid w:val="5AF54CD9"/>
    <w:rsid w:val="5BEF1A9E"/>
    <w:rsid w:val="5D681792"/>
    <w:rsid w:val="5DEE7A70"/>
    <w:rsid w:val="60B30F76"/>
    <w:rsid w:val="61085F3A"/>
    <w:rsid w:val="649E3188"/>
    <w:rsid w:val="65F10827"/>
    <w:rsid w:val="66215C78"/>
    <w:rsid w:val="66FB3FFB"/>
    <w:rsid w:val="677728FD"/>
    <w:rsid w:val="67C779FD"/>
    <w:rsid w:val="67F3434E"/>
    <w:rsid w:val="68A91FB3"/>
    <w:rsid w:val="691B5777"/>
    <w:rsid w:val="69A203DE"/>
    <w:rsid w:val="69A70B49"/>
    <w:rsid w:val="6BCF6E80"/>
    <w:rsid w:val="6C431072"/>
    <w:rsid w:val="6C996EF7"/>
    <w:rsid w:val="6D48513C"/>
    <w:rsid w:val="6E600F73"/>
    <w:rsid w:val="6F0161D0"/>
    <w:rsid w:val="6F537B60"/>
    <w:rsid w:val="70335C2F"/>
    <w:rsid w:val="704C702A"/>
    <w:rsid w:val="709D59AA"/>
    <w:rsid w:val="70B00AAA"/>
    <w:rsid w:val="70E77972"/>
    <w:rsid w:val="72C10EF5"/>
    <w:rsid w:val="745919DD"/>
    <w:rsid w:val="75AF5A07"/>
    <w:rsid w:val="75D141C0"/>
    <w:rsid w:val="778873C7"/>
    <w:rsid w:val="77FD5B83"/>
    <w:rsid w:val="780B5731"/>
    <w:rsid w:val="7A0127B6"/>
    <w:rsid w:val="7A495A5E"/>
    <w:rsid w:val="7A7E7F2D"/>
    <w:rsid w:val="7A886B78"/>
    <w:rsid w:val="7A8E594F"/>
    <w:rsid w:val="7B685204"/>
    <w:rsid w:val="7C6E6B8A"/>
    <w:rsid w:val="7D221505"/>
    <w:rsid w:val="7DA656CC"/>
    <w:rsid w:val="7DAE4B47"/>
    <w:rsid w:val="7FA5097B"/>
    <w:rsid w:val="7FB3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0"/>
    <w:pPr>
      <w:keepNext/>
      <w:keepLines/>
      <w:spacing w:before="340" w:after="330"/>
      <w:outlineLvl w:val="0"/>
    </w:pPr>
    <w:rPr>
      <w:b/>
      <w:bCs/>
      <w:kern w:val="44"/>
      <w:sz w:val="24"/>
      <w:szCs w:val="44"/>
    </w:rPr>
  </w:style>
  <w:style w:type="paragraph" w:styleId="4">
    <w:name w:val="heading 2"/>
    <w:basedOn w:val="1"/>
    <w:next w:val="1"/>
    <w:link w:val="23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1"/>
    <w:qFormat/>
    <w:uiPriority w:val="99"/>
    <w:pPr>
      <w:spacing w:after="120"/>
    </w:pPr>
  </w:style>
  <w:style w:type="paragraph" w:styleId="6">
    <w:name w:val="Date"/>
    <w:basedOn w:val="1"/>
    <w:next w:val="1"/>
    <w:link w:val="20"/>
    <w:qFormat/>
    <w:uiPriority w:val="0"/>
    <w:pPr>
      <w:ind w:left="100" w:leftChars="2500"/>
    </w:p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ind w:firstLine="200" w:firstLineChars="200"/>
    </w:pPr>
    <w:rPr>
      <w:rFonts w:eastAsia="宋体"/>
      <w:sz w:val="24"/>
      <w:szCs w:val="22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font3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页眉 字符"/>
    <w:basedOn w:val="13"/>
    <w:link w:val="8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8">
    <w:name w:val="页脚 字符"/>
    <w:basedOn w:val="13"/>
    <w:link w:val="7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日期 字符"/>
    <w:basedOn w:val="13"/>
    <w:link w:val="6"/>
    <w:qFormat/>
    <w:uiPriority w:val="0"/>
    <w:rPr>
      <w:rFonts w:eastAsia="仿宋" w:asciiTheme="minorHAnsi" w:hAnsiTheme="minorHAnsi" w:cstheme="minorBidi"/>
      <w:kern w:val="2"/>
      <w:sz w:val="21"/>
      <w:szCs w:val="24"/>
    </w:rPr>
  </w:style>
  <w:style w:type="character" w:customStyle="1" w:styleId="21">
    <w:name w:val="正文文本 字符"/>
    <w:basedOn w:val="13"/>
    <w:link w:val="5"/>
    <w:qFormat/>
    <w:uiPriority w:val="99"/>
    <w:rPr>
      <w:rFonts w:eastAsia="仿宋" w:asciiTheme="minorHAnsi" w:hAnsiTheme="minorHAnsi" w:cstheme="minorBidi"/>
      <w:kern w:val="2"/>
      <w:sz w:val="21"/>
      <w:szCs w:val="24"/>
    </w:rPr>
  </w:style>
  <w:style w:type="character" w:customStyle="1" w:styleId="22">
    <w:name w:val="标题 1 字符"/>
    <w:basedOn w:val="13"/>
    <w:link w:val="3"/>
    <w:qFormat/>
    <w:uiPriority w:val="0"/>
    <w:rPr>
      <w:rFonts w:eastAsia="仿宋" w:asciiTheme="minorHAnsi" w:hAnsiTheme="minorHAnsi" w:cstheme="minorBidi"/>
      <w:b/>
      <w:bCs/>
      <w:kern w:val="44"/>
      <w:sz w:val="24"/>
      <w:szCs w:val="44"/>
    </w:rPr>
  </w:style>
  <w:style w:type="character" w:customStyle="1" w:styleId="23">
    <w:name w:val="标题 2 字符"/>
    <w:basedOn w:val="13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4">
    <w:name w:val="No Spacing"/>
    <w:qFormat/>
    <w:uiPriority w:val="1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927</Words>
  <Characters>955</Characters>
  <Lines>12</Lines>
  <Paragraphs>3</Paragraphs>
  <TotalTime>7</TotalTime>
  <ScaleCrop>false</ScaleCrop>
  <LinksUpToDate>false</LinksUpToDate>
  <CharactersWithSpaces>1063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2023-02-07T00:55:00Z</dcterms:created>
  <dc:creator>Administrator</dc:creator>
  <cp:lastModifiedBy>众得</cp:lastModifiedBy>
  <cp:lastPrinted>2023-08-02T07:10:00Z</cp:lastPrinted>
  <dcterms:modified xsi:type="dcterms:W3CDTF">2026-02-06T07:07:46Z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B2E2AF798F1F4884B14F9252194F4AD2</vt:lpwstr>
  </property>
  <property fmtid="{D5CDD505-2E9C-101B-9397-08002B2CF9AE}" pid="4" name="KSOTemplateDocerSaveRecord">
    <vt:lpwstr>eyJoZGlkIjoiYjgxN2NmYmNhYjc4M2Y3Y2I0OGM5MGZlMDNjOWUzNzcifQ==</vt:lpwstr>
  </property>
</Properties>
</file>